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47C19" w14:textId="7A4FC127" w:rsidR="001A728A" w:rsidRDefault="001A728A" w:rsidP="00CB7C47">
      <w:pPr>
        <w:jc w:val="center"/>
      </w:pPr>
      <w:r>
        <w:t>GREEN INFRASTRUCTURE STUDY</w:t>
      </w:r>
    </w:p>
    <w:p w14:paraId="60B1FDE9" w14:textId="2766C084" w:rsidR="00CB7C47" w:rsidRDefault="00CB7C47" w:rsidP="00CB7C47">
      <w:pPr>
        <w:rPr>
          <w:b/>
          <w:bCs/>
        </w:rPr>
      </w:pPr>
    </w:p>
    <w:p w14:paraId="2BF45EDF" w14:textId="58E85F76" w:rsidR="00CB7C47" w:rsidRDefault="00CB7C47" w:rsidP="00CB7C47">
      <w:pPr>
        <w:rPr>
          <w:b/>
          <w:bCs/>
        </w:rPr>
      </w:pPr>
    </w:p>
    <w:p w14:paraId="65A31286" w14:textId="2DF53B7C" w:rsidR="00CB7C47" w:rsidRDefault="00CB7C47" w:rsidP="00CB7C47">
      <w:pPr>
        <w:rPr>
          <w:b/>
          <w:bCs/>
        </w:rPr>
      </w:pPr>
      <w:r>
        <w:rPr>
          <w:b/>
          <w:bCs/>
        </w:rPr>
        <w:t>Comments made at WP meeting on 5</w:t>
      </w:r>
      <w:r w:rsidRPr="00CB7C47">
        <w:rPr>
          <w:b/>
          <w:bCs/>
          <w:vertAlign w:val="superscript"/>
        </w:rPr>
        <w:t>th</w:t>
      </w:r>
      <w:r>
        <w:rPr>
          <w:b/>
          <w:bCs/>
        </w:rPr>
        <w:t xml:space="preserve"> January 2021 </w:t>
      </w:r>
      <w:r w:rsidRPr="00CB7C47">
        <w:t>with</w:t>
      </w:r>
      <w:r>
        <w:rPr>
          <w:b/>
          <w:bCs/>
        </w:rPr>
        <w:t xml:space="preserve"> main contribution from Cllr. Harvey.</w:t>
      </w:r>
    </w:p>
    <w:p w14:paraId="33F7D352" w14:textId="77777777" w:rsidR="002A7718" w:rsidRDefault="002A7718" w:rsidP="00CB7C47">
      <w:pPr>
        <w:rPr>
          <w:b/>
          <w:bCs/>
        </w:rPr>
      </w:pPr>
    </w:p>
    <w:p w14:paraId="35FBED10" w14:textId="1CC249AB" w:rsidR="00CB7C47" w:rsidRDefault="00CB7C47" w:rsidP="00CB7C47"/>
    <w:p w14:paraId="6490EA34" w14:textId="49B08A05" w:rsidR="00CB7C47" w:rsidRDefault="00CB7C47" w:rsidP="002A7718">
      <w:pPr>
        <w:pStyle w:val="ListParagraph"/>
        <w:numPr>
          <w:ilvl w:val="0"/>
          <w:numId w:val="1"/>
        </w:numPr>
        <w:spacing w:after="360"/>
        <w:ind w:left="425" w:hanging="425"/>
        <w:contextualSpacing w:val="0"/>
      </w:pPr>
      <w:r>
        <w:t>Need to extend LSC2 north of Viaduct (</w:t>
      </w:r>
      <w:r w:rsidR="00F938A7">
        <w:t>t</w:t>
      </w:r>
      <w:r>
        <w:t>owards Wellington Heath) to allow for creation of wetlands, waterways and attenuation ponds to slow water down. Wellington Heath NDP also asks</w:t>
      </w:r>
      <w:r w:rsidR="00CB3CB4">
        <w:t xml:space="preserve"> for protection by Ledbury by committing to a green gap.</w:t>
      </w:r>
    </w:p>
    <w:p w14:paraId="2758312E" w14:textId="77777777" w:rsidR="002A7718" w:rsidRDefault="0078454A" w:rsidP="002A7718">
      <w:pPr>
        <w:pStyle w:val="ListParagraph"/>
        <w:numPr>
          <w:ilvl w:val="0"/>
          <w:numId w:val="1"/>
        </w:numPr>
        <w:spacing w:after="360"/>
        <w:ind w:left="425" w:hanging="425"/>
        <w:contextualSpacing w:val="0"/>
      </w:pPr>
      <w:r>
        <w:t>Ledbury allotments need to be covered</w:t>
      </w:r>
      <w:r w:rsidR="00167C7C">
        <w:t xml:space="preserve"> and provided with safe off-road access via a tow path, before the canal is reinstated.</w:t>
      </w:r>
      <w:r w:rsidR="002A7718">
        <w:t xml:space="preserve"> </w:t>
      </w:r>
      <w:r w:rsidR="00167C7C">
        <w:t>The same aspiration applies to connecting to Dymock.</w:t>
      </w:r>
    </w:p>
    <w:p w14:paraId="66C76CA3" w14:textId="77777777" w:rsidR="002A7718" w:rsidRDefault="00167C7C" w:rsidP="002A7718">
      <w:pPr>
        <w:pStyle w:val="ListParagraph"/>
        <w:numPr>
          <w:ilvl w:val="0"/>
          <w:numId w:val="1"/>
        </w:numPr>
        <w:spacing w:after="360"/>
        <w:ind w:left="425" w:hanging="425"/>
        <w:contextualSpacing w:val="0"/>
      </w:pPr>
      <w:r>
        <w:t>Need to look south and consider Parkway as a distinct hamlet.</w:t>
      </w:r>
    </w:p>
    <w:p w14:paraId="4F329EE8" w14:textId="77777777" w:rsidR="002A7718" w:rsidRDefault="00167C7C" w:rsidP="002A7718">
      <w:pPr>
        <w:pStyle w:val="ListParagraph"/>
        <w:numPr>
          <w:ilvl w:val="0"/>
          <w:numId w:val="1"/>
        </w:numPr>
        <w:spacing w:after="360"/>
        <w:ind w:left="425" w:hanging="425"/>
        <w:contextualSpacing w:val="0"/>
      </w:pPr>
      <w:r>
        <w:t>Need to link the green infrastructure study to all footpaths, including woodland/hill paths as amenity green space.</w:t>
      </w:r>
    </w:p>
    <w:p w14:paraId="2AAF6593" w14:textId="77777777" w:rsidR="002A7718" w:rsidRDefault="00167C7C" w:rsidP="002A7718">
      <w:pPr>
        <w:pStyle w:val="ListParagraph"/>
        <w:numPr>
          <w:ilvl w:val="0"/>
          <w:numId w:val="1"/>
        </w:numPr>
        <w:spacing w:after="360"/>
        <w:ind w:left="425" w:hanging="425"/>
        <w:contextualSpacing w:val="0"/>
      </w:pPr>
      <w:r>
        <w:t>The Forestry</w:t>
      </w:r>
      <w:r w:rsidR="00F938A7">
        <w:t xml:space="preserve"> Commission is selling off forestry land. Register Frith and </w:t>
      </w:r>
      <w:proofErr w:type="spellStart"/>
      <w:r w:rsidR="00F938A7">
        <w:t>Coneygree</w:t>
      </w:r>
      <w:proofErr w:type="spellEnd"/>
      <w:r w:rsidR="00F938A7">
        <w:t xml:space="preserve"> Woods (Dog Hill already belongs to LTC) as community interests to ensure that they are kept as amenities for Ledbury.</w:t>
      </w:r>
    </w:p>
    <w:p w14:paraId="1EA5F943" w14:textId="52C99148" w:rsidR="00F938A7" w:rsidRDefault="00F938A7" w:rsidP="002A7718">
      <w:pPr>
        <w:pStyle w:val="ListParagraph"/>
        <w:numPr>
          <w:ilvl w:val="0"/>
          <w:numId w:val="1"/>
        </w:numPr>
        <w:spacing w:after="360"/>
        <w:ind w:left="425" w:hanging="425"/>
        <w:contextualSpacing w:val="0"/>
      </w:pPr>
      <w:r>
        <w:t>Closer to town: In addition to the Riverside Park, the corridor between the Full Pitcher and Gloucester roundabout should be kept as a green buffer. Other green spaces to retain: the</w:t>
      </w:r>
      <w:r w:rsidR="002A7718">
        <w:t xml:space="preserve"> </w:t>
      </w:r>
      <w:r>
        <w:t>Town Trail; wooded area next to by-pass (west side of Ledbury); Upper Hall lake; Masefield Meadow (near Tesco). Although this is in private ownership, we can say what it can/cannot be and should talk to Charles Masefield.</w:t>
      </w:r>
    </w:p>
    <w:p w14:paraId="68CA41DB" w14:textId="77777777" w:rsidR="0078454A" w:rsidRPr="00CB7C47" w:rsidRDefault="0078454A" w:rsidP="00CB7C47"/>
    <w:sectPr w:rsidR="0078454A" w:rsidRPr="00CB7C47" w:rsidSect="00CB7C4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C09DB"/>
    <w:multiLevelType w:val="hybridMultilevel"/>
    <w:tmpl w:val="73505C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8A"/>
    <w:rsid w:val="00167C7C"/>
    <w:rsid w:val="001A728A"/>
    <w:rsid w:val="002A7718"/>
    <w:rsid w:val="0078454A"/>
    <w:rsid w:val="00CB3CB4"/>
    <w:rsid w:val="00CB7C47"/>
    <w:rsid w:val="00E134E9"/>
    <w:rsid w:val="00F9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FD2EC"/>
  <w15:chartTrackingRefBased/>
  <w15:docId w15:val="{1DAAED71-34B5-A845-B7E9-BC04F4E9C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 Lumb</dc:creator>
  <cp:keywords/>
  <dc:description/>
  <cp:lastModifiedBy>Phillip Howells</cp:lastModifiedBy>
  <cp:revision>2</cp:revision>
  <dcterms:created xsi:type="dcterms:W3CDTF">2021-01-11T23:33:00Z</dcterms:created>
  <dcterms:modified xsi:type="dcterms:W3CDTF">2021-01-11T23:33:00Z</dcterms:modified>
</cp:coreProperties>
</file>